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F6AC0" w14:textId="77777777" w:rsidR="00A20AFD" w:rsidRDefault="00A20AFD" w:rsidP="00A20AFD">
      <w:pPr>
        <w:spacing w:after="0"/>
        <w:rPr>
          <w:rFonts w:ascii="Tahoma" w:hAnsi="Tahoma" w:cs="Tahoma"/>
          <w:b/>
          <w:bCs/>
          <w:sz w:val="22"/>
          <w:szCs w:val="22"/>
        </w:rPr>
      </w:pPr>
    </w:p>
    <w:p w14:paraId="5103A335" w14:textId="061B754B" w:rsidR="00A20AFD" w:rsidRPr="00A20AFD" w:rsidRDefault="00A20AFD" w:rsidP="00A20AFD">
      <w:pPr>
        <w:spacing w:after="0"/>
        <w:rPr>
          <w:rFonts w:ascii="Tahoma" w:hAnsi="Tahoma" w:cs="Tahoma"/>
          <w:b/>
          <w:bCs/>
          <w:sz w:val="22"/>
          <w:szCs w:val="22"/>
        </w:rPr>
      </w:pPr>
      <w:r w:rsidRPr="00A20AFD">
        <w:rPr>
          <w:rFonts w:ascii="Tahoma" w:hAnsi="Tahoma" w:cs="Tahoma"/>
          <w:b/>
          <w:bCs/>
          <w:sz w:val="22"/>
          <w:szCs w:val="22"/>
        </w:rPr>
        <w:t>Purpose</w:t>
      </w:r>
    </w:p>
    <w:p w14:paraId="139905B1" w14:textId="77777777" w:rsidR="00A20AFD" w:rsidRPr="00A20AFD" w:rsidRDefault="00A20AFD" w:rsidP="00A20AFD">
      <w:pPr>
        <w:spacing w:after="0"/>
        <w:rPr>
          <w:rFonts w:ascii="Tahoma" w:hAnsi="Tahoma" w:cs="Tahoma"/>
          <w:sz w:val="20"/>
          <w:szCs w:val="20"/>
        </w:rPr>
      </w:pPr>
      <w:r w:rsidRPr="00A20AFD">
        <w:rPr>
          <w:rFonts w:ascii="Tahoma" w:hAnsi="Tahoma" w:cs="Tahoma"/>
          <w:sz w:val="20"/>
          <w:szCs w:val="20"/>
        </w:rPr>
        <w:t>The American Legion Auxiliary, Department of Arkansas, is committed to maintaining the highest standards of integrity, ethical conduct, and public trust. The purpose of this Conflict of Interest Policy is to protect the interests of the Department when considering any transaction, arrangement, decision, or activity that might benefit the private interests of a Department leader, appointee, staff member, committee member, or a member of their immediate family.</w:t>
      </w:r>
    </w:p>
    <w:p w14:paraId="0ED340BE" w14:textId="77777777" w:rsidR="004F023A" w:rsidRDefault="004F023A" w:rsidP="00A20AFD">
      <w:pPr>
        <w:spacing w:after="0"/>
        <w:rPr>
          <w:rFonts w:ascii="Tahoma" w:hAnsi="Tahoma" w:cs="Tahoma"/>
          <w:b/>
          <w:bCs/>
          <w:sz w:val="22"/>
          <w:szCs w:val="22"/>
        </w:rPr>
      </w:pPr>
    </w:p>
    <w:p w14:paraId="707C1E2E" w14:textId="498F0583" w:rsidR="00A20AFD" w:rsidRPr="00A20AFD" w:rsidRDefault="00A20AFD" w:rsidP="00A20AFD">
      <w:pPr>
        <w:spacing w:after="0"/>
        <w:rPr>
          <w:rFonts w:ascii="Tahoma" w:hAnsi="Tahoma" w:cs="Tahoma"/>
          <w:b/>
          <w:bCs/>
          <w:sz w:val="22"/>
          <w:szCs w:val="22"/>
        </w:rPr>
      </w:pPr>
      <w:r w:rsidRPr="00A20AFD">
        <w:rPr>
          <w:rFonts w:ascii="Tahoma" w:hAnsi="Tahoma" w:cs="Tahoma"/>
          <w:b/>
          <w:bCs/>
          <w:sz w:val="22"/>
          <w:szCs w:val="22"/>
        </w:rPr>
        <w:t>Policy</w:t>
      </w:r>
    </w:p>
    <w:p w14:paraId="649EC478" w14:textId="77777777" w:rsidR="00A20AFD" w:rsidRPr="00A20AFD" w:rsidRDefault="00A20AFD" w:rsidP="00A20AFD">
      <w:pPr>
        <w:spacing w:after="0"/>
        <w:rPr>
          <w:rFonts w:ascii="Tahoma" w:hAnsi="Tahoma" w:cs="Tahoma"/>
          <w:sz w:val="20"/>
          <w:szCs w:val="20"/>
        </w:rPr>
      </w:pPr>
      <w:r w:rsidRPr="00A20AFD">
        <w:rPr>
          <w:rFonts w:ascii="Tahoma" w:hAnsi="Tahoma" w:cs="Tahoma"/>
          <w:sz w:val="20"/>
          <w:szCs w:val="20"/>
        </w:rPr>
        <w:t>It is the policy of the American Legion Auxiliary, Department of Arkansas, that no member of the governing body, department officer, department chair, appointed member, staff member, or member of a committee with delegated governing authority shall gain financially from any decision, transaction, contract, or matter brought before the Department Executive Committee, governing body, department committee, or Department Headquarters.</w:t>
      </w:r>
    </w:p>
    <w:p w14:paraId="39E40FE1" w14:textId="77777777" w:rsidR="00A20AFD" w:rsidRPr="00A20AFD" w:rsidRDefault="00A20AFD" w:rsidP="00A20AFD">
      <w:pPr>
        <w:spacing w:after="0"/>
        <w:rPr>
          <w:rFonts w:ascii="Tahoma" w:hAnsi="Tahoma" w:cs="Tahoma"/>
          <w:sz w:val="20"/>
          <w:szCs w:val="20"/>
        </w:rPr>
      </w:pPr>
      <w:r w:rsidRPr="00A20AFD">
        <w:rPr>
          <w:rFonts w:ascii="Tahoma" w:hAnsi="Tahoma" w:cs="Tahoma"/>
          <w:sz w:val="20"/>
          <w:szCs w:val="20"/>
        </w:rPr>
        <w:t>All members of the governing body, department officers, department chairs, department appointees, committee members with delegated governing authority, and Department Headquarters staff shall disclose and avoid any actual, potential, or perceived conflict of interest pertaining to any decision or matter before the American Legion Auxiliary, Department of Arkansas, in which they or a member of their immediate family has an interest, financial or otherwise.</w:t>
      </w:r>
    </w:p>
    <w:p w14:paraId="7D41EDDF" w14:textId="77777777" w:rsidR="00A20AFD" w:rsidRPr="00A20AFD" w:rsidRDefault="00A20AFD" w:rsidP="00A20AFD">
      <w:pPr>
        <w:spacing w:after="0"/>
        <w:rPr>
          <w:rFonts w:ascii="Tahoma" w:hAnsi="Tahoma" w:cs="Tahoma"/>
          <w:sz w:val="20"/>
          <w:szCs w:val="20"/>
        </w:rPr>
      </w:pPr>
      <w:r w:rsidRPr="00A20AFD">
        <w:rPr>
          <w:rFonts w:ascii="Tahoma" w:hAnsi="Tahoma" w:cs="Tahoma"/>
          <w:sz w:val="20"/>
          <w:szCs w:val="20"/>
        </w:rPr>
        <w:t>No member of the governing body, department officer, department chair, department appointee, committee member with delegated governing authority, or Department Headquarters staff shall use their position within the American Legion Auxiliary, Department of Arkansas, for personal gain or to benefit another individual, business, civic organization, charitable organization, or nonprofit organization with which they or a member of their immediate family has an employment, ownership, financial, or leadership relationship.</w:t>
      </w:r>
    </w:p>
    <w:p w14:paraId="654F7A9F" w14:textId="77777777" w:rsidR="00A20AFD" w:rsidRPr="00A20AFD" w:rsidRDefault="00A20AFD" w:rsidP="00A20AFD">
      <w:pPr>
        <w:spacing w:after="0"/>
        <w:rPr>
          <w:rFonts w:ascii="Tahoma" w:hAnsi="Tahoma" w:cs="Tahoma"/>
          <w:sz w:val="20"/>
          <w:szCs w:val="20"/>
        </w:rPr>
      </w:pPr>
      <w:r w:rsidRPr="00A20AFD">
        <w:rPr>
          <w:rFonts w:ascii="Tahoma" w:hAnsi="Tahoma" w:cs="Tahoma"/>
          <w:sz w:val="20"/>
          <w:szCs w:val="20"/>
        </w:rPr>
        <w:t>No member of the governing body, department officer, department chair, department appointee, committee member with delegated governing authority, or Department Headquarters staff shall disclose confidential donor information, financial information, personnel information, or other nonpublic information obtained through their position when such disclosure could result in personal gain or a financial benefit to themselves, an immediate family member, or another organization with which they are affiliated.</w:t>
      </w:r>
    </w:p>
    <w:p w14:paraId="70BCF44B" w14:textId="77777777" w:rsidR="00A20AFD" w:rsidRDefault="00A20AFD" w:rsidP="00A20AFD">
      <w:pPr>
        <w:spacing w:after="0"/>
        <w:rPr>
          <w:rFonts w:ascii="Tahoma" w:hAnsi="Tahoma" w:cs="Tahoma"/>
          <w:b/>
          <w:bCs/>
          <w:sz w:val="22"/>
          <w:szCs w:val="22"/>
        </w:rPr>
      </w:pPr>
    </w:p>
    <w:p w14:paraId="35201448" w14:textId="5B5F43E8" w:rsidR="00A20AFD" w:rsidRPr="00A20AFD" w:rsidRDefault="00A20AFD" w:rsidP="00A20AFD">
      <w:pPr>
        <w:spacing w:after="0"/>
        <w:rPr>
          <w:rFonts w:ascii="Tahoma" w:hAnsi="Tahoma" w:cs="Tahoma"/>
          <w:b/>
          <w:bCs/>
          <w:sz w:val="22"/>
          <w:szCs w:val="22"/>
        </w:rPr>
      </w:pPr>
      <w:r w:rsidRPr="00A20AFD">
        <w:rPr>
          <w:rFonts w:ascii="Tahoma" w:hAnsi="Tahoma" w:cs="Tahoma"/>
          <w:b/>
          <w:bCs/>
          <w:sz w:val="22"/>
          <w:szCs w:val="22"/>
        </w:rPr>
        <w:t>Disclosure and Recusal</w:t>
      </w:r>
    </w:p>
    <w:p w14:paraId="2AB6E4ED" w14:textId="77777777" w:rsidR="00A20AFD" w:rsidRPr="00A20AFD" w:rsidRDefault="00A20AFD" w:rsidP="00A20AFD">
      <w:pPr>
        <w:spacing w:after="0"/>
        <w:rPr>
          <w:rFonts w:ascii="Tahoma" w:hAnsi="Tahoma" w:cs="Tahoma"/>
          <w:sz w:val="20"/>
          <w:szCs w:val="20"/>
        </w:rPr>
      </w:pPr>
      <w:r w:rsidRPr="00A20AFD">
        <w:rPr>
          <w:rFonts w:ascii="Tahoma" w:hAnsi="Tahoma" w:cs="Tahoma"/>
          <w:sz w:val="20"/>
          <w:szCs w:val="20"/>
        </w:rPr>
        <w:t>Any individual covered by this policy who becomes aware of a conflict of interest or potential conflict of interest shall immediately disclose the nature of the conflict to the Department President, Department Executive Committee, or other appropriate governing authority.</w:t>
      </w:r>
    </w:p>
    <w:p w14:paraId="4579189C" w14:textId="77777777" w:rsidR="00A20AFD" w:rsidRPr="00A20AFD" w:rsidRDefault="00A20AFD" w:rsidP="00A20AFD">
      <w:pPr>
        <w:spacing w:after="0"/>
        <w:rPr>
          <w:rFonts w:ascii="Tahoma" w:hAnsi="Tahoma" w:cs="Tahoma"/>
          <w:sz w:val="20"/>
          <w:szCs w:val="20"/>
        </w:rPr>
      </w:pPr>
      <w:r w:rsidRPr="00A20AFD">
        <w:rPr>
          <w:rFonts w:ascii="Tahoma" w:hAnsi="Tahoma" w:cs="Tahoma"/>
          <w:sz w:val="20"/>
          <w:szCs w:val="20"/>
        </w:rPr>
        <w:t>Following disclosure, the individual shall:</w:t>
      </w:r>
    </w:p>
    <w:p w14:paraId="51B20192" w14:textId="77777777" w:rsidR="00A20AFD" w:rsidRPr="00A20AFD" w:rsidRDefault="00A20AFD" w:rsidP="00A20AFD">
      <w:pPr>
        <w:numPr>
          <w:ilvl w:val="0"/>
          <w:numId w:val="1"/>
        </w:numPr>
        <w:spacing w:after="0"/>
        <w:rPr>
          <w:rFonts w:ascii="Tahoma" w:hAnsi="Tahoma" w:cs="Tahoma"/>
          <w:sz w:val="20"/>
          <w:szCs w:val="20"/>
        </w:rPr>
      </w:pPr>
      <w:r w:rsidRPr="00A20AFD">
        <w:rPr>
          <w:rFonts w:ascii="Tahoma" w:hAnsi="Tahoma" w:cs="Tahoma"/>
          <w:sz w:val="20"/>
          <w:szCs w:val="20"/>
        </w:rPr>
        <w:t>Refrain from participating in discussions concerning the matter;</w:t>
      </w:r>
    </w:p>
    <w:p w14:paraId="34F32345" w14:textId="77777777" w:rsidR="00A20AFD" w:rsidRPr="00A20AFD" w:rsidRDefault="00A20AFD" w:rsidP="00A20AFD">
      <w:pPr>
        <w:numPr>
          <w:ilvl w:val="0"/>
          <w:numId w:val="1"/>
        </w:numPr>
        <w:spacing w:after="0"/>
        <w:rPr>
          <w:rFonts w:ascii="Tahoma" w:hAnsi="Tahoma" w:cs="Tahoma"/>
          <w:sz w:val="20"/>
          <w:szCs w:val="20"/>
        </w:rPr>
      </w:pPr>
      <w:r w:rsidRPr="00A20AFD">
        <w:rPr>
          <w:rFonts w:ascii="Tahoma" w:hAnsi="Tahoma" w:cs="Tahoma"/>
          <w:sz w:val="20"/>
          <w:szCs w:val="20"/>
        </w:rPr>
        <w:t>Refrain from attempting to influence the decision-making process;</w:t>
      </w:r>
    </w:p>
    <w:p w14:paraId="6E9CD0C0" w14:textId="77777777" w:rsidR="00A20AFD" w:rsidRPr="00A20AFD" w:rsidRDefault="00A20AFD" w:rsidP="00A20AFD">
      <w:pPr>
        <w:numPr>
          <w:ilvl w:val="0"/>
          <w:numId w:val="1"/>
        </w:numPr>
        <w:spacing w:after="0"/>
        <w:rPr>
          <w:rFonts w:ascii="Tahoma" w:hAnsi="Tahoma" w:cs="Tahoma"/>
          <w:sz w:val="20"/>
          <w:szCs w:val="20"/>
        </w:rPr>
      </w:pPr>
      <w:r w:rsidRPr="00A20AFD">
        <w:rPr>
          <w:rFonts w:ascii="Tahoma" w:hAnsi="Tahoma" w:cs="Tahoma"/>
          <w:sz w:val="20"/>
          <w:szCs w:val="20"/>
        </w:rPr>
        <w:t>Refrain from voting on the matter; and</w:t>
      </w:r>
    </w:p>
    <w:p w14:paraId="110148EB" w14:textId="77777777" w:rsidR="00A20AFD" w:rsidRPr="00A20AFD" w:rsidRDefault="00A20AFD" w:rsidP="00A20AFD">
      <w:pPr>
        <w:numPr>
          <w:ilvl w:val="0"/>
          <w:numId w:val="1"/>
        </w:numPr>
        <w:spacing w:after="0"/>
        <w:rPr>
          <w:rFonts w:ascii="Tahoma" w:hAnsi="Tahoma" w:cs="Tahoma"/>
          <w:sz w:val="20"/>
          <w:szCs w:val="20"/>
        </w:rPr>
      </w:pPr>
      <w:r w:rsidRPr="00A20AFD">
        <w:rPr>
          <w:rFonts w:ascii="Tahoma" w:hAnsi="Tahoma" w:cs="Tahoma"/>
          <w:sz w:val="20"/>
          <w:szCs w:val="20"/>
        </w:rPr>
        <w:t>Leave the meeting room during discussions and voting when requested by the presiding officer.</w:t>
      </w:r>
    </w:p>
    <w:p w14:paraId="795719E3" w14:textId="77777777" w:rsidR="00A20AFD" w:rsidRPr="00A20AFD" w:rsidRDefault="00A20AFD" w:rsidP="00A20AFD">
      <w:pPr>
        <w:spacing w:after="0"/>
        <w:rPr>
          <w:rFonts w:ascii="Tahoma" w:hAnsi="Tahoma" w:cs="Tahoma"/>
          <w:sz w:val="20"/>
          <w:szCs w:val="20"/>
        </w:rPr>
      </w:pPr>
      <w:r w:rsidRPr="00A20AFD">
        <w:rPr>
          <w:rFonts w:ascii="Tahoma" w:hAnsi="Tahoma" w:cs="Tahoma"/>
          <w:sz w:val="20"/>
          <w:szCs w:val="20"/>
        </w:rPr>
        <w:t>The disclosure and recusal shall be recorded in the minutes of the meeting.</w:t>
      </w:r>
    </w:p>
    <w:p w14:paraId="1B43587E" w14:textId="77777777" w:rsidR="00A20AFD" w:rsidRDefault="00A20AFD" w:rsidP="00A20AFD">
      <w:pPr>
        <w:spacing w:after="0"/>
        <w:rPr>
          <w:rFonts w:ascii="Tahoma" w:hAnsi="Tahoma" w:cs="Tahoma"/>
          <w:b/>
          <w:bCs/>
          <w:sz w:val="22"/>
          <w:szCs w:val="22"/>
        </w:rPr>
      </w:pPr>
    </w:p>
    <w:p w14:paraId="1D89145A" w14:textId="4A92FC40" w:rsidR="00A20AFD" w:rsidRPr="00A20AFD" w:rsidRDefault="00A20AFD" w:rsidP="00A20AFD">
      <w:pPr>
        <w:spacing w:after="0"/>
        <w:rPr>
          <w:rFonts w:ascii="Tahoma" w:hAnsi="Tahoma" w:cs="Tahoma"/>
          <w:b/>
          <w:bCs/>
          <w:sz w:val="22"/>
          <w:szCs w:val="22"/>
        </w:rPr>
      </w:pPr>
      <w:r w:rsidRPr="00A20AFD">
        <w:rPr>
          <w:rFonts w:ascii="Tahoma" w:hAnsi="Tahoma" w:cs="Tahoma"/>
          <w:b/>
          <w:bCs/>
          <w:sz w:val="22"/>
          <w:szCs w:val="22"/>
        </w:rPr>
        <w:t>Examples of Conflicts of Interest</w:t>
      </w:r>
    </w:p>
    <w:p w14:paraId="2EDE6FFA" w14:textId="77777777" w:rsidR="00A20AFD" w:rsidRPr="00A20AFD" w:rsidRDefault="00A20AFD" w:rsidP="00A20AFD">
      <w:pPr>
        <w:spacing w:after="0"/>
        <w:rPr>
          <w:rFonts w:ascii="Tahoma" w:hAnsi="Tahoma" w:cs="Tahoma"/>
          <w:sz w:val="20"/>
          <w:szCs w:val="20"/>
        </w:rPr>
      </w:pPr>
      <w:r w:rsidRPr="00A20AFD">
        <w:rPr>
          <w:rFonts w:ascii="Tahoma" w:hAnsi="Tahoma" w:cs="Tahoma"/>
          <w:sz w:val="20"/>
          <w:szCs w:val="20"/>
        </w:rPr>
        <w:t>Conflicts of interest may include, but are not limited to:</w:t>
      </w:r>
    </w:p>
    <w:p w14:paraId="267A94E6" w14:textId="77777777" w:rsidR="00A20AFD" w:rsidRPr="00A20AFD" w:rsidRDefault="00A20AFD" w:rsidP="00A20AFD">
      <w:pPr>
        <w:numPr>
          <w:ilvl w:val="0"/>
          <w:numId w:val="2"/>
        </w:numPr>
        <w:spacing w:after="0"/>
        <w:rPr>
          <w:rFonts w:ascii="Tahoma" w:hAnsi="Tahoma" w:cs="Tahoma"/>
          <w:sz w:val="20"/>
          <w:szCs w:val="20"/>
        </w:rPr>
      </w:pPr>
      <w:r w:rsidRPr="00A20AFD">
        <w:rPr>
          <w:rFonts w:ascii="Tahoma" w:hAnsi="Tahoma" w:cs="Tahoma"/>
          <w:sz w:val="20"/>
          <w:szCs w:val="20"/>
        </w:rPr>
        <w:t>Contracts for goods or services;</w:t>
      </w:r>
    </w:p>
    <w:p w14:paraId="47AF158B" w14:textId="77777777" w:rsidR="00A20AFD" w:rsidRPr="00A20AFD" w:rsidRDefault="00A20AFD" w:rsidP="00A20AFD">
      <w:pPr>
        <w:numPr>
          <w:ilvl w:val="0"/>
          <w:numId w:val="2"/>
        </w:numPr>
        <w:spacing w:after="0"/>
        <w:rPr>
          <w:rFonts w:ascii="Tahoma" w:hAnsi="Tahoma" w:cs="Tahoma"/>
          <w:sz w:val="20"/>
          <w:szCs w:val="20"/>
        </w:rPr>
      </w:pPr>
      <w:r w:rsidRPr="00A20AFD">
        <w:rPr>
          <w:rFonts w:ascii="Tahoma" w:hAnsi="Tahoma" w:cs="Tahoma"/>
          <w:sz w:val="20"/>
          <w:szCs w:val="20"/>
        </w:rPr>
        <w:t>Vendor relationships;</w:t>
      </w:r>
    </w:p>
    <w:p w14:paraId="22DA551B" w14:textId="77777777" w:rsidR="00A20AFD" w:rsidRPr="00A20AFD" w:rsidRDefault="00A20AFD" w:rsidP="00A20AFD">
      <w:pPr>
        <w:numPr>
          <w:ilvl w:val="0"/>
          <w:numId w:val="2"/>
        </w:numPr>
        <w:spacing w:after="0"/>
        <w:rPr>
          <w:rFonts w:ascii="Tahoma" w:hAnsi="Tahoma" w:cs="Tahoma"/>
          <w:sz w:val="20"/>
          <w:szCs w:val="20"/>
        </w:rPr>
      </w:pPr>
      <w:r w:rsidRPr="00A20AFD">
        <w:rPr>
          <w:rFonts w:ascii="Tahoma" w:hAnsi="Tahoma" w:cs="Tahoma"/>
          <w:sz w:val="20"/>
          <w:szCs w:val="20"/>
        </w:rPr>
        <w:t>Lease, purchase, or sale of real or personal property;</w:t>
      </w:r>
    </w:p>
    <w:p w14:paraId="2CFFBDF5" w14:textId="77777777" w:rsidR="00A20AFD" w:rsidRPr="00A20AFD" w:rsidRDefault="00A20AFD" w:rsidP="00A20AFD">
      <w:pPr>
        <w:numPr>
          <w:ilvl w:val="0"/>
          <w:numId w:val="2"/>
        </w:numPr>
        <w:spacing w:after="0"/>
        <w:rPr>
          <w:rFonts w:ascii="Tahoma" w:hAnsi="Tahoma" w:cs="Tahoma"/>
          <w:sz w:val="20"/>
          <w:szCs w:val="20"/>
        </w:rPr>
      </w:pPr>
      <w:r w:rsidRPr="00A20AFD">
        <w:rPr>
          <w:rFonts w:ascii="Tahoma" w:hAnsi="Tahoma" w:cs="Tahoma"/>
          <w:sz w:val="20"/>
          <w:szCs w:val="20"/>
        </w:rPr>
        <w:t>Fundraising agreements;</w:t>
      </w:r>
    </w:p>
    <w:p w14:paraId="6A272EFA" w14:textId="77777777" w:rsidR="00A20AFD" w:rsidRPr="00A20AFD" w:rsidRDefault="00A20AFD" w:rsidP="00A20AFD">
      <w:pPr>
        <w:numPr>
          <w:ilvl w:val="0"/>
          <w:numId w:val="2"/>
        </w:numPr>
        <w:spacing w:after="0"/>
        <w:rPr>
          <w:rFonts w:ascii="Tahoma" w:hAnsi="Tahoma" w:cs="Tahoma"/>
          <w:sz w:val="20"/>
          <w:szCs w:val="20"/>
        </w:rPr>
      </w:pPr>
      <w:r w:rsidRPr="00A20AFD">
        <w:rPr>
          <w:rFonts w:ascii="Tahoma" w:hAnsi="Tahoma" w:cs="Tahoma"/>
          <w:sz w:val="20"/>
          <w:szCs w:val="20"/>
        </w:rPr>
        <w:t>Grant awards or distributions;</w:t>
      </w:r>
    </w:p>
    <w:p w14:paraId="7C4217E4" w14:textId="77777777" w:rsidR="00A20AFD" w:rsidRPr="00A20AFD" w:rsidRDefault="00A20AFD" w:rsidP="00A20AFD">
      <w:pPr>
        <w:numPr>
          <w:ilvl w:val="0"/>
          <w:numId w:val="2"/>
        </w:numPr>
        <w:spacing w:after="0"/>
        <w:rPr>
          <w:rFonts w:ascii="Tahoma" w:hAnsi="Tahoma" w:cs="Tahoma"/>
          <w:sz w:val="20"/>
          <w:szCs w:val="20"/>
        </w:rPr>
      </w:pPr>
      <w:r w:rsidRPr="00A20AFD">
        <w:rPr>
          <w:rFonts w:ascii="Tahoma" w:hAnsi="Tahoma" w:cs="Tahoma"/>
          <w:sz w:val="20"/>
          <w:szCs w:val="20"/>
        </w:rPr>
        <w:t>Employment decisions;</w:t>
      </w:r>
    </w:p>
    <w:p w14:paraId="0E9B7553" w14:textId="77777777" w:rsidR="00A20AFD" w:rsidRPr="00A20AFD" w:rsidRDefault="00A20AFD" w:rsidP="00A20AFD">
      <w:pPr>
        <w:numPr>
          <w:ilvl w:val="0"/>
          <w:numId w:val="2"/>
        </w:numPr>
        <w:spacing w:after="0"/>
        <w:rPr>
          <w:rFonts w:ascii="Tahoma" w:hAnsi="Tahoma" w:cs="Tahoma"/>
          <w:sz w:val="20"/>
          <w:szCs w:val="20"/>
        </w:rPr>
      </w:pPr>
      <w:r w:rsidRPr="00A20AFD">
        <w:rPr>
          <w:rFonts w:ascii="Tahoma" w:hAnsi="Tahoma" w:cs="Tahoma"/>
          <w:sz w:val="20"/>
          <w:szCs w:val="20"/>
        </w:rPr>
        <w:t>Reimbursement requests;</w:t>
      </w:r>
    </w:p>
    <w:p w14:paraId="7CF0AF6A" w14:textId="77777777" w:rsidR="00A20AFD" w:rsidRPr="00A20AFD" w:rsidRDefault="00A20AFD" w:rsidP="00A20AFD">
      <w:pPr>
        <w:numPr>
          <w:ilvl w:val="0"/>
          <w:numId w:val="2"/>
        </w:numPr>
        <w:spacing w:after="0"/>
        <w:rPr>
          <w:rFonts w:ascii="Tahoma" w:hAnsi="Tahoma" w:cs="Tahoma"/>
          <w:sz w:val="20"/>
          <w:szCs w:val="20"/>
        </w:rPr>
      </w:pPr>
      <w:r w:rsidRPr="00A20AFD">
        <w:rPr>
          <w:rFonts w:ascii="Tahoma" w:hAnsi="Tahoma" w:cs="Tahoma"/>
          <w:sz w:val="20"/>
          <w:szCs w:val="20"/>
        </w:rPr>
        <w:t>Solicitation of donations;</w:t>
      </w:r>
    </w:p>
    <w:p w14:paraId="3886738A" w14:textId="77777777" w:rsidR="00A20AFD" w:rsidRPr="00A20AFD" w:rsidRDefault="00A20AFD" w:rsidP="00A20AFD">
      <w:pPr>
        <w:numPr>
          <w:ilvl w:val="0"/>
          <w:numId w:val="2"/>
        </w:numPr>
        <w:spacing w:after="0"/>
        <w:rPr>
          <w:rFonts w:ascii="Tahoma" w:hAnsi="Tahoma" w:cs="Tahoma"/>
          <w:sz w:val="20"/>
          <w:szCs w:val="20"/>
        </w:rPr>
      </w:pPr>
      <w:r w:rsidRPr="00A20AFD">
        <w:rPr>
          <w:rFonts w:ascii="Tahoma" w:hAnsi="Tahoma" w:cs="Tahoma"/>
          <w:sz w:val="20"/>
          <w:szCs w:val="20"/>
        </w:rPr>
        <w:t>Any transaction or arrangement that may result in financial gain or loss to the individual, an immediate family member, or an affiliated organization.</w:t>
      </w:r>
    </w:p>
    <w:p w14:paraId="71F50ED6" w14:textId="77777777" w:rsidR="00A20AFD" w:rsidRDefault="00A20AFD" w:rsidP="00A20AFD">
      <w:pPr>
        <w:spacing w:after="0"/>
        <w:rPr>
          <w:rFonts w:ascii="Tahoma" w:hAnsi="Tahoma" w:cs="Tahoma"/>
          <w:b/>
          <w:bCs/>
          <w:sz w:val="22"/>
          <w:szCs w:val="22"/>
        </w:rPr>
      </w:pPr>
    </w:p>
    <w:p w14:paraId="190B3CB1" w14:textId="01A6AADA" w:rsidR="00A20AFD" w:rsidRPr="00A20AFD" w:rsidRDefault="00A20AFD" w:rsidP="00A20AFD">
      <w:pPr>
        <w:spacing w:after="0"/>
        <w:rPr>
          <w:rFonts w:ascii="Tahoma" w:hAnsi="Tahoma" w:cs="Tahoma"/>
          <w:b/>
          <w:bCs/>
          <w:sz w:val="22"/>
          <w:szCs w:val="22"/>
        </w:rPr>
      </w:pPr>
      <w:r w:rsidRPr="00A20AFD">
        <w:rPr>
          <w:rFonts w:ascii="Tahoma" w:hAnsi="Tahoma" w:cs="Tahoma"/>
          <w:b/>
          <w:bCs/>
          <w:sz w:val="22"/>
          <w:szCs w:val="22"/>
        </w:rPr>
        <w:t>Failure to Disclose</w:t>
      </w:r>
    </w:p>
    <w:p w14:paraId="5F2417AF" w14:textId="77777777" w:rsidR="00A20AFD" w:rsidRPr="00A20AFD" w:rsidRDefault="00A20AFD" w:rsidP="00A20AFD">
      <w:pPr>
        <w:spacing w:after="0"/>
        <w:rPr>
          <w:rFonts w:ascii="Tahoma" w:hAnsi="Tahoma" w:cs="Tahoma"/>
          <w:sz w:val="20"/>
          <w:szCs w:val="20"/>
        </w:rPr>
      </w:pPr>
      <w:r w:rsidRPr="00A20AFD">
        <w:rPr>
          <w:rFonts w:ascii="Tahoma" w:hAnsi="Tahoma" w:cs="Tahoma"/>
          <w:sz w:val="20"/>
          <w:szCs w:val="20"/>
        </w:rPr>
        <w:t>Failure to disclose an actual, potential, or perceived conflict of interest may result in disciplinary action deemed appropriate by the Department Executive Committee or governing authority, including but not limited to:</w:t>
      </w:r>
    </w:p>
    <w:p w14:paraId="06AD760F" w14:textId="77777777" w:rsidR="00A20AFD" w:rsidRPr="00A20AFD" w:rsidRDefault="00A20AFD" w:rsidP="00A20AFD">
      <w:pPr>
        <w:numPr>
          <w:ilvl w:val="0"/>
          <w:numId w:val="3"/>
        </w:numPr>
        <w:spacing w:after="0"/>
        <w:rPr>
          <w:rFonts w:ascii="Tahoma" w:hAnsi="Tahoma" w:cs="Tahoma"/>
          <w:sz w:val="20"/>
          <w:szCs w:val="20"/>
        </w:rPr>
      </w:pPr>
      <w:r w:rsidRPr="00A20AFD">
        <w:rPr>
          <w:rFonts w:ascii="Tahoma" w:hAnsi="Tahoma" w:cs="Tahoma"/>
          <w:sz w:val="20"/>
          <w:szCs w:val="20"/>
        </w:rPr>
        <w:t>Removal from discussions or voting privileges regarding the matter;</w:t>
      </w:r>
    </w:p>
    <w:p w14:paraId="4796DCFD" w14:textId="77777777" w:rsidR="00A20AFD" w:rsidRPr="00A20AFD" w:rsidRDefault="00A20AFD" w:rsidP="00A20AFD">
      <w:pPr>
        <w:numPr>
          <w:ilvl w:val="0"/>
          <w:numId w:val="3"/>
        </w:numPr>
        <w:spacing w:after="0"/>
        <w:rPr>
          <w:rFonts w:ascii="Tahoma" w:hAnsi="Tahoma" w:cs="Tahoma"/>
          <w:sz w:val="20"/>
          <w:szCs w:val="20"/>
        </w:rPr>
      </w:pPr>
      <w:r w:rsidRPr="00A20AFD">
        <w:rPr>
          <w:rFonts w:ascii="Tahoma" w:hAnsi="Tahoma" w:cs="Tahoma"/>
          <w:sz w:val="20"/>
          <w:szCs w:val="20"/>
        </w:rPr>
        <w:t>Removal from a committee or appointed position;</w:t>
      </w:r>
    </w:p>
    <w:p w14:paraId="01A8B0F4" w14:textId="77777777" w:rsidR="00A20AFD" w:rsidRPr="00A20AFD" w:rsidRDefault="00A20AFD" w:rsidP="00A20AFD">
      <w:pPr>
        <w:numPr>
          <w:ilvl w:val="0"/>
          <w:numId w:val="3"/>
        </w:numPr>
        <w:spacing w:after="0"/>
        <w:rPr>
          <w:rFonts w:ascii="Tahoma" w:hAnsi="Tahoma" w:cs="Tahoma"/>
          <w:sz w:val="20"/>
          <w:szCs w:val="20"/>
        </w:rPr>
      </w:pPr>
      <w:r w:rsidRPr="00A20AFD">
        <w:rPr>
          <w:rFonts w:ascii="Tahoma" w:hAnsi="Tahoma" w:cs="Tahoma"/>
          <w:sz w:val="20"/>
          <w:szCs w:val="20"/>
        </w:rPr>
        <w:t>Recommendation for removal from office in accordance with the Department Constitution and Bylaws;</w:t>
      </w:r>
    </w:p>
    <w:p w14:paraId="3F99285A" w14:textId="77777777" w:rsidR="00A20AFD" w:rsidRPr="00A20AFD" w:rsidRDefault="00A20AFD" w:rsidP="00A20AFD">
      <w:pPr>
        <w:numPr>
          <w:ilvl w:val="0"/>
          <w:numId w:val="3"/>
        </w:numPr>
        <w:spacing w:after="0"/>
        <w:rPr>
          <w:rFonts w:ascii="Tahoma" w:hAnsi="Tahoma" w:cs="Tahoma"/>
          <w:sz w:val="20"/>
          <w:szCs w:val="20"/>
        </w:rPr>
      </w:pPr>
      <w:r w:rsidRPr="00A20AFD">
        <w:rPr>
          <w:rFonts w:ascii="Tahoma" w:hAnsi="Tahoma" w:cs="Tahoma"/>
          <w:sz w:val="20"/>
          <w:szCs w:val="20"/>
        </w:rPr>
        <w:t>Cancellation, rescission, or voidance of any contract, agreement, or transaction affected by the undisclosed conflict.</w:t>
      </w:r>
    </w:p>
    <w:p w14:paraId="7F47C97A" w14:textId="77777777" w:rsidR="00A20AFD" w:rsidRDefault="00A20AFD" w:rsidP="00A20AFD">
      <w:pPr>
        <w:spacing w:after="0"/>
        <w:rPr>
          <w:rFonts w:ascii="Tahoma" w:hAnsi="Tahoma" w:cs="Tahoma"/>
          <w:b/>
          <w:bCs/>
          <w:sz w:val="22"/>
          <w:szCs w:val="22"/>
        </w:rPr>
      </w:pPr>
    </w:p>
    <w:p w14:paraId="71ADE8DF" w14:textId="614716EF" w:rsidR="00A20AFD" w:rsidRPr="00A20AFD" w:rsidRDefault="00A20AFD" w:rsidP="00A20AFD">
      <w:pPr>
        <w:spacing w:after="0"/>
        <w:rPr>
          <w:rFonts w:ascii="Tahoma" w:hAnsi="Tahoma" w:cs="Tahoma"/>
          <w:b/>
          <w:bCs/>
          <w:sz w:val="22"/>
          <w:szCs w:val="22"/>
        </w:rPr>
      </w:pPr>
      <w:r w:rsidRPr="00A20AFD">
        <w:rPr>
          <w:rFonts w:ascii="Tahoma" w:hAnsi="Tahoma" w:cs="Tahoma"/>
          <w:b/>
          <w:bCs/>
          <w:sz w:val="22"/>
          <w:szCs w:val="22"/>
        </w:rPr>
        <w:t>Definition of Immediate Family</w:t>
      </w:r>
    </w:p>
    <w:p w14:paraId="37CBB90F" w14:textId="77777777" w:rsidR="00A20AFD" w:rsidRPr="00A20AFD" w:rsidRDefault="00A20AFD" w:rsidP="00A20AFD">
      <w:pPr>
        <w:spacing w:after="0"/>
        <w:rPr>
          <w:rFonts w:ascii="Tahoma" w:hAnsi="Tahoma" w:cs="Tahoma"/>
          <w:sz w:val="20"/>
          <w:szCs w:val="20"/>
        </w:rPr>
      </w:pPr>
      <w:r w:rsidRPr="00A20AFD">
        <w:rPr>
          <w:rFonts w:ascii="Tahoma" w:hAnsi="Tahoma" w:cs="Tahoma"/>
          <w:sz w:val="20"/>
          <w:szCs w:val="20"/>
        </w:rPr>
        <w:t>For purposes of this policy, "immediate family" shall include:</w:t>
      </w:r>
    </w:p>
    <w:p w14:paraId="1D874CA4" w14:textId="77777777" w:rsidR="00A20AFD" w:rsidRPr="00A20AFD" w:rsidRDefault="00A20AFD" w:rsidP="00A20AFD">
      <w:pPr>
        <w:numPr>
          <w:ilvl w:val="0"/>
          <w:numId w:val="4"/>
        </w:numPr>
        <w:spacing w:after="0"/>
        <w:rPr>
          <w:rFonts w:ascii="Tahoma" w:hAnsi="Tahoma" w:cs="Tahoma"/>
          <w:sz w:val="20"/>
          <w:szCs w:val="20"/>
        </w:rPr>
      </w:pPr>
      <w:r w:rsidRPr="00A20AFD">
        <w:rPr>
          <w:rFonts w:ascii="Tahoma" w:hAnsi="Tahoma" w:cs="Tahoma"/>
          <w:sz w:val="20"/>
          <w:szCs w:val="20"/>
        </w:rPr>
        <w:t>Spouse;</w:t>
      </w:r>
    </w:p>
    <w:p w14:paraId="6A940166" w14:textId="77777777" w:rsidR="00A20AFD" w:rsidRPr="00A20AFD" w:rsidRDefault="00A20AFD" w:rsidP="00A20AFD">
      <w:pPr>
        <w:numPr>
          <w:ilvl w:val="0"/>
          <w:numId w:val="4"/>
        </w:numPr>
        <w:spacing w:after="0"/>
        <w:rPr>
          <w:rFonts w:ascii="Tahoma" w:hAnsi="Tahoma" w:cs="Tahoma"/>
          <w:sz w:val="20"/>
          <w:szCs w:val="20"/>
        </w:rPr>
      </w:pPr>
      <w:r w:rsidRPr="00A20AFD">
        <w:rPr>
          <w:rFonts w:ascii="Tahoma" w:hAnsi="Tahoma" w:cs="Tahoma"/>
          <w:sz w:val="20"/>
          <w:szCs w:val="20"/>
        </w:rPr>
        <w:t>Children and stepchildren;</w:t>
      </w:r>
    </w:p>
    <w:p w14:paraId="4B068D61" w14:textId="77777777" w:rsidR="00A20AFD" w:rsidRPr="00A20AFD" w:rsidRDefault="00A20AFD" w:rsidP="00A20AFD">
      <w:pPr>
        <w:numPr>
          <w:ilvl w:val="0"/>
          <w:numId w:val="4"/>
        </w:numPr>
        <w:spacing w:after="0"/>
        <w:rPr>
          <w:rFonts w:ascii="Tahoma" w:hAnsi="Tahoma" w:cs="Tahoma"/>
          <w:sz w:val="20"/>
          <w:szCs w:val="20"/>
        </w:rPr>
      </w:pPr>
      <w:r w:rsidRPr="00A20AFD">
        <w:rPr>
          <w:rFonts w:ascii="Tahoma" w:hAnsi="Tahoma" w:cs="Tahoma"/>
          <w:sz w:val="20"/>
          <w:szCs w:val="20"/>
        </w:rPr>
        <w:t>Grandchildren;</w:t>
      </w:r>
    </w:p>
    <w:p w14:paraId="556AAE95" w14:textId="77777777" w:rsidR="00A20AFD" w:rsidRPr="00A20AFD" w:rsidRDefault="00A20AFD" w:rsidP="00A20AFD">
      <w:pPr>
        <w:numPr>
          <w:ilvl w:val="0"/>
          <w:numId w:val="4"/>
        </w:numPr>
        <w:spacing w:after="0"/>
        <w:rPr>
          <w:rFonts w:ascii="Tahoma" w:hAnsi="Tahoma" w:cs="Tahoma"/>
          <w:sz w:val="20"/>
          <w:szCs w:val="20"/>
        </w:rPr>
      </w:pPr>
      <w:r w:rsidRPr="00A20AFD">
        <w:rPr>
          <w:rFonts w:ascii="Tahoma" w:hAnsi="Tahoma" w:cs="Tahoma"/>
          <w:sz w:val="20"/>
          <w:szCs w:val="20"/>
        </w:rPr>
        <w:t>Parents and stepparents;</w:t>
      </w:r>
    </w:p>
    <w:p w14:paraId="78B87CFE" w14:textId="77777777" w:rsidR="00A20AFD" w:rsidRPr="00A20AFD" w:rsidRDefault="00A20AFD" w:rsidP="00A20AFD">
      <w:pPr>
        <w:numPr>
          <w:ilvl w:val="0"/>
          <w:numId w:val="4"/>
        </w:numPr>
        <w:spacing w:after="0"/>
        <w:rPr>
          <w:rFonts w:ascii="Tahoma" w:hAnsi="Tahoma" w:cs="Tahoma"/>
          <w:sz w:val="20"/>
          <w:szCs w:val="20"/>
        </w:rPr>
      </w:pPr>
      <w:r w:rsidRPr="00A20AFD">
        <w:rPr>
          <w:rFonts w:ascii="Tahoma" w:hAnsi="Tahoma" w:cs="Tahoma"/>
          <w:sz w:val="20"/>
          <w:szCs w:val="20"/>
        </w:rPr>
        <w:t>Grandparents;</w:t>
      </w:r>
    </w:p>
    <w:p w14:paraId="58A00792" w14:textId="77777777" w:rsidR="00A20AFD" w:rsidRPr="00A20AFD" w:rsidRDefault="00A20AFD" w:rsidP="00A20AFD">
      <w:pPr>
        <w:numPr>
          <w:ilvl w:val="0"/>
          <w:numId w:val="4"/>
        </w:numPr>
        <w:spacing w:after="0"/>
        <w:rPr>
          <w:rFonts w:ascii="Tahoma" w:hAnsi="Tahoma" w:cs="Tahoma"/>
          <w:sz w:val="20"/>
          <w:szCs w:val="20"/>
        </w:rPr>
      </w:pPr>
      <w:r w:rsidRPr="00A20AFD">
        <w:rPr>
          <w:rFonts w:ascii="Tahoma" w:hAnsi="Tahoma" w:cs="Tahoma"/>
          <w:sz w:val="20"/>
          <w:szCs w:val="20"/>
        </w:rPr>
        <w:t>Brothers and sisters;</w:t>
      </w:r>
    </w:p>
    <w:p w14:paraId="0E4F4A14" w14:textId="77777777" w:rsidR="00A20AFD" w:rsidRPr="00A20AFD" w:rsidRDefault="00A20AFD" w:rsidP="00A20AFD">
      <w:pPr>
        <w:numPr>
          <w:ilvl w:val="0"/>
          <w:numId w:val="4"/>
        </w:numPr>
        <w:spacing w:after="0"/>
        <w:rPr>
          <w:rFonts w:ascii="Tahoma" w:hAnsi="Tahoma" w:cs="Tahoma"/>
          <w:sz w:val="20"/>
          <w:szCs w:val="20"/>
        </w:rPr>
      </w:pPr>
      <w:r w:rsidRPr="00A20AFD">
        <w:rPr>
          <w:rFonts w:ascii="Tahoma" w:hAnsi="Tahoma" w:cs="Tahoma"/>
          <w:sz w:val="20"/>
          <w:szCs w:val="20"/>
        </w:rPr>
        <w:t>Nieces and nephews;</w:t>
      </w:r>
    </w:p>
    <w:p w14:paraId="12D9932C" w14:textId="77777777" w:rsidR="00A20AFD" w:rsidRPr="00A20AFD" w:rsidRDefault="00A20AFD" w:rsidP="00A20AFD">
      <w:pPr>
        <w:numPr>
          <w:ilvl w:val="0"/>
          <w:numId w:val="4"/>
        </w:numPr>
        <w:spacing w:after="0"/>
        <w:rPr>
          <w:rFonts w:ascii="Tahoma" w:hAnsi="Tahoma" w:cs="Tahoma"/>
          <w:sz w:val="20"/>
          <w:szCs w:val="20"/>
        </w:rPr>
      </w:pPr>
      <w:r w:rsidRPr="00A20AFD">
        <w:rPr>
          <w:rFonts w:ascii="Tahoma" w:hAnsi="Tahoma" w:cs="Tahoma"/>
          <w:sz w:val="20"/>
          <w:szCs w:val="20"/>
        </w:rPr>
        <w:t>Any individual residing in the same household; and</w:t>
      </w:r>
    </w:p>
    <w:p w14:paraId="3FEFB169" w14:textId="77777777" w:rsidR="00A20AFD" w:rsidRPr="00A20AFD" w:rsidRDefault="00A20AFD" w:rsidP="00A20AFD">
      <w:pPr>
        <w:numPr>
          <w:ilvl w:val="0"/>
          <w:numId w:val="4"/>
        </w:numPr>
        <w:spacing w:after="0"/>
        <w:rPr>
          <w:rFonts w:ascii="Tahoma" w:hAnsi="Tahoma" w:cs="Tahoma"/>
          <w:sz w:val="20"/>
          <w:szCs w:val="20"/>
        </w:rPr>
      </w:pPr>
      <w:r w:rsidRPr="00A20AFD">
        <w:rPr>
          <w:rFonts w:ascii="Tahoma" w:hAnsi="Tahoma" w:cs="Tahoma"/>
          <w:sz w:val="20"/>
          <w:szCs w:val="20"/>
        </w:rPr>
        <w:t>The spouses of any of the above persons.</w:t>
      </w:r>
    </w:p>
    <w:p w14:paraId="01ECA877" w14:textId="77777777" w:rsidR="00A20AFD" w:rsidRDefault="00A20AFD" w:rsidP="00A20AFD">
      <w:pPr>
        <w:spacing w:after="0"/>
        <w:rPr>
          <w:rFonts w:ascii="Tahoma" w:hAnsi="Tahoma" w:cs="Tahoma"/>
          <w:b/>
          <w:bCs/>
          <w:sz w:val="22"/>
          <w:szCs w:val="22"/>
        </w:rPr>
      </w:pPr>
    </w:p>
    <w:p w14:paraId="6975EC59" w14:textId="00095ACA" w:rsidR="00A20AFD" w:rsidRPr="00A20AFD" w:rsidRDefault="00A20AFD" w:rsidP="00A20AFD">
      <w:pPr>
        <w:spacing w:after="0"/>
        <w:rPr>
          <w:rFonts w:ascii="Tahoma" w:hAnsi="Tahoma" w:cs="Tahoma"/>
          <w:b/>
          <w:bCs/>
          <w:sz w:val="22"/>
          <w:szCs w:val="22"/>
        </w:rPr>
      </w:pPr>
      <w:r w:rsidRPr="00A20AFD">
        <w:rPr>
          <w:rFonts w:ascii="Tahoma" w:hAnsi="Tahoma" w:cs="Tahoma"/>
          <w:b/>
          <w:bCs/>
          <w:sz w:val="22"/>
          <w:szCs w:val="22"/>
        </w:rPr>
        <w:t>Annual Acknowledgment</w:t>
      </w:r>
    </w:p>
    <w:p w14:paraId="6BF8FF0D" w14:textId="77777777" w:rsidR="00A20AFD" w:rsidRPr="00A20AFD" w:rsidRDefault="00A20AFD" w:rsidP="00A20AFD">
      <w:pPr>
        <w:spacing w:after="0"/>
        <w:rPr>
          <w:rFonts w:ascii="Tahoma" w:hAnsi="Tahoma" w:cs="Tahoma"/>
          <w:sz w:val="20"/>
          <w:szCs w:val="20"/>
        </w:rPr>
      </w:pPr>
      <w:r w:rsidRPr="00A20AFD">
        <w:rPr>
          <w:rFonts w:ascii="Tahoma" w:hAnsi="Tahoma" w:cs="Tahoma"/>
          <w:sz w:val="20"/>
          <w:szCs w:val="20"/>
        </w:rPr>
        <w:t>Each member of the Department Executive Committee, department officer, department chair, department appointee, committee member with delegated governing authority, and Department Headquarters staff shall annually review this policy and complete a Conflict of Interest Disclosure Form.</w:t>
      </w:r>
    </w:p>
    <w:p w14:paraId="2CDF1AFF" w14:textId="77777777" w:rsidR="00A20AFD" w:rsidRDefault="00A20AFD" w:rsidP="00A20AFD">
      <w:pPr>
        <w:spacing w:after="0"/>
        <w:rPr>
          <w:rFonts w:ascii="Tahoma" w:hAnsi="Tahoma" w:cs="Tahoma"/>
          <w:b/>
          <w:bCs/>
          <w:sz w:val="22"/>
          <w:szCs w:val="22"/>
        </w:rPr>
      </w:pPr>
    </w:p>
    <w:p w14:paraId="70961ACC" w14:textId="77777777" w:rsidR="004F023A" w:rsidRDefault="004F023A" w:rsidP="00A20AFD">
      <w:pPr>
        <w:spacing w:after="0"/>
        <w:rPr>
          <w:rFonts w:ascii="Tahoma" w:hAnsi="Tahoma" w:cs="Tahoma"/>
          <w:b/>
          <w:bCs/>
          <w:sz w:val="22"/>
          <w:szCs w:val="22"/>
        </w:rPr>
      </w:pPr>
    </w:p>
    <w:p w14:paraId="4A5D8511" w14:textId="5F202E1E" w:rsidR="00A20AFD" w:rsidRPr="00A20AFD" w:rsidRDefault="00A20AFD" w:rsidP="00A20AFD">
      <w:pPr>
        <w:spacing w:after="0"/>
        <w:rPr>
          <w:rFonts w:ascii="Tahoma" w:hAnsi="Tahoma" w:cs="Tahoma"/>
          <w:b/>
          <w:bCs/>
          <w:sz w:val="22"/>
          <w:szCs w:val="22"/>
        </w:rPr>
      </w:pPr>
      <w:r w:rsidRPr="00A20AFD">
        <w:rPr>
          <w:rFonts w:ascii="Tahoma" w:hAnsi="Tahoma" w:cs="Tahoma"/>
          <w:b/>
          <w:bCs/>
          <w:sz w:val="22"/>
          <w:szCs w:val="22"/>
        </w:rPr>
        <w:t>Certification</w:t>
      </w:r>
    </w:p>
    <w:p w14:paraId="00C6B406" w14:textId="77777777" w:rsidR="00A20AFD" w:rsidRPr="00A20AFD" w:rsidRDefault="00A20AFD" w:rsidP="00A20AFD">
      <w:pPr>
        <w:spacing w:after="0"/>
        <w:rPr>
          <w:rFonts w:ascii="Tahoma" w:hAnsi="Tahoma" w:cs="Tahoma"/>
          <w:sz w:val="20"/>
          <w:szCs w:val="20"/>
        </w:rPr>
      </w:pPr>
      <w:r w:rsidRPr="00A20AFD">
        <w:rPr>
          <w:rFonts w:ascii="Tahoma" w:hAnsi="Tahoma" w:cs="Tahoma"/>
          <w:sz w:val="20"/>
          <w:szCs w:val="20"/>
        </w:rPr>
        <w:t>I have read and understand the American Legion Auxiliary, Department of Arkansas Conflict of Interest Policy Statement and agree to comply with its provisions. I understand my obligation to disclose any actual, potential, or perceived conflict of interest and to complete the Conflict of Interest Disclosure Form as required.</w:t>
      </w:r>
    </w:p>
    <w:p w14:paraId="61F4EB4C" w14:textId="2F19B450" w:rsidR="00A20AFD" w:rsidRPr="00A20AFD" w:rsidRDefault="00A20AFD" w:rsidP="00A20AFD">
      <w:pPr>
        <w:spacing w:after="0"/>
        <w:rPr>
          <w:rFonts w:ascii="Tahoma" w:hAnsi="Tahoma" w:cs="Tahoma"/>
        </w:rPr>
      </w:pPr>
      <w:r w:rsidRPr="00A20AFD">
        <w:rPr>
          <w:rFonts w:ascii="Tahoma" w:hAnsi="Tahoma" w:cs="Tahoma"/>
        </w:rPr>
        <w:t xml:space="preserve">_________________________________________      </w:t>
      </w:r>
    </w:p>
    <w:p w14:paraId="0BF3A765" w14:textId="77777777" w:rsidR="00A20AFD" w:rsidRPr="00A20AFD" w:rsidRDefault="00A20AFD" w:rsidP="00A20AFD">
      <w:pPr>
        <w:spacing w:after="0"/>
        <w:rPr>
          <w:rFonts w:ascii="Tahoma" w:hAnsi="Tahoma" w:cs="Tahoma"/>
        </w:rPr>
      </w:pPr>
      <w:r w:rsidRPr="00A20AFD">
        <w:rPr>
          <w:rFonts w:ascii="Tahoma" w:hAnsi="Tahoma" w:cs="Tahoma"/>
        </w:rPr>
        <w:t>Signature                                      Date</w:t>
      </w:r>
    </w:p>
    <w:p w14:paraId="1D697209" w14:textId="77777777" w:rsidR="00A20AFD" w:rsidRPr="00A20AFD" w:rsidRDefault="00A20AFD" w:rsidP="00A20AFD">
      <w:pPr>
        <w:spacing w:after="0"/>
        <w:rPr>
          <w:rFonts w:ascii="Tahoma" w:hAnsi="Tahoma" w:cs="Tahoma"/>
        </w:rPr>
      </w:pPr>
    </w:p>
    <w:p w14:paraId="71487A6A" w14:textId="77777777" w:rsidR="00A20AFD" w:rsidRPr="00A20AFD" w:rsidRDefault="00A20AFD" w:rsidP="00A20AFD">
      <w:pPr>
        <w:spacing w:after="0"/>
        <w:rPr>
          <w:rFonts w:ascii="Tahoma" w:hAnsi="Tahoma" w:cs="Tahoma"/>
        </w:rPr>
      </w:pPr>
      <w:r w:rsidRPr="00A20AFD">
        <w:rPr>
          <w:rFonts w:ascii="Tahoma" w:hAnsi="Tahoma" w:cs="Tahoma"/>
        </w:rPr>
        <w:t>_________________________________________</w:t>
      </w:r>
    </w:p>
    <w:p w14:paraId="048D28BA" w14:textId="77777777" w:rsidR="00A20AFD" w:rsidRPr="00A20AFD" w:rsidRDefault="00A20AFD" w:rsidP="00A20AFD">
      <w:pPr>
        <w:spacing w:after="0"/>
        <w:rPr>
          <w:rFonts w:ascii="Tahoma" w:hAnsi="Tahoma" w:cs="Tahoma"/>
        </w:rPr>
      </w:pPr>
      <w:r w:rsidRPr="00A20AFD">
        <w:rPr>
          <w:rFonts w:ascii="Tahoma" w:hAnsi="Tahoma" w:cs="Tahoma"/>
        </w:rPr>
        <w:t>Printed Name</w:t>
      </w:r>
    </w:p>
    <w:p w14:paraId="3660108F" w14:textId="77777777" w:rsidR="00A20AFD" w:rsidRPr="00A20AFD" w:rsidRDefault="00A20AFD" w:rsidP="00A20AFD">
      <w:pPr>
        <w:spacing w:after="0"/>
        <w:rPr>
          <w:rFonts w:ascii="Tahoma" w:hAnsi="Tahoma" w:cs="Tahoma"/>
        </w:rPr>
      </w:pPr>
    </w:p>
    <w:p w14:paraId="1E67FF24" w14:textId="77777777" w:rsidR="00A20AFD" w:rsidRPr="00A20AFD" w:rsidRDefault="00A20AFD" w:rsidP="00A20AFD">
      <w:pPr>
        <w:spacing w:after="0"/>
        <w:rPr>
          <w:rFonts w:ascii="Tahoma" w:hAnsi="Tahoma" w:cs="Tahoma"/>
        </w:rPr>
      </w:pPr>
      <w:r w:rsidRPr="00A20AFD">
        <w:rPr>
          <w:rFonts w:ascii="Tahoma" w:hAnsi="Tahoma" w:cs="Tahoma"/>
        </w:rPr>
        <w:t>_________________________________________</w:t>
      </w:r>
    </w:p>
    <w:p w14:paraId="16B3BC9B" w14:textId="77777777" w:rsidR="00A20AFD" w:rsidRPr="00A20AFD" w:rsidRDefault="00A20AFD" w:rsidP="00A20AFD">
      <w:pPr>
        <w:spacing w:after="0"/>
        <w:rPr>
          <w:rFonts w:ascii="Tahoma" w:hAnsi="Tahoma" w:cs="Tahoma"/>
        </w:rPr>
      </w:pPr>
      <w:r w:rsidRPr="00A20AFD">
        <w:rPr>
          <w:rFonts w:ascii="Tahoma" w:hAnsi="Tahoma" w:cs="Tahoma"/>
        </w:rPr>
        <w:t>Position/Office</w:t>
      </w:r>
    </w:p>
    <w:p w14:paraId="08574673" w14:textId="77777777" w:rsidR="00A20AFD" w:rsidRPr="00A20AFD" w:rsidRDefault="00A20AFD" w:rsidP="00A20AFD">
      <w:pPr>
        <w:spacing w:after="0"/>
        <w:rPr>
          <w:rFonts w:ascii="Tahoma" w:hAnsi="Tahoma" w:cs="Tahoma"/>
        </w:rPr>
      </w:pPr>
    </w:p>
    <w:p w14:paraId="17366FD7" w14:textId="77777777" w:rsidR="00A20AFD" w:rsidRPr="00A20AFD" w:rsidRDefault="00A20AFD" w:rsidP="00A20AFD">
      <w:pPr>
        <w:spacing w:after="0"/>
        <w:rPr>
          <w:rFonts w:ascii="Tahoma" w:hAnsi="Tahoma" w:cs="Tahoma"/>
        </w:rPr>
      </w:pPr>
      <w:r w:rsidRPr="00A20AFD">
        <w:rPr>
          <w:rFonts w:ascii="Tahoma" w:hAnsi="Tahoma" w:cs="Tahoma"/>
        </w:rPr>
        <w:t>_________________________________________</w:t>
      </w:r>
    </w:p>
    <w:p w14:paraId="1E6D3837" w14:textId="77777777" w:rsidR="00A20AFD" w:rsidRPr="00A20AFD" w:rsidRDefault="00A20AFD" w:rsidP="00A20AFD">
      <w:pPr>
        <w:spacing w:after="0"/>
        <w:rPr>
          <w:rFonts w:ascii="Tahoma" w:hAnsi="Tahoma" w:cs="Tahoma"/>
        </w:rPr>
      </w:pPr>
      <w:r w:rsidRPr="00A20AFD">
        <w:rPr>
          <w:rFonts w:ascii="Tahoma" w:hAnsi="Tahoma" w:cs="Tahoma"/>
        </w:rPr>
        <w:t>Unit Number</w:t>
      </w:r>
    </w:p>
    <w:p w14:paraId="5F1256CB" w14:textId="77777777" w:rsidR="00A20AFD" w:rsidRPr="00A20AFD" w:rsidRDefault="00A20AFD" w:rsidP="00A20AFD">
      <w:pPr>
        <w:spacing w:after="0"/>
        <w:rPr>
          <w:rFonts w:ascii="Tahoma" w:hAnsi="Tahoma" w:cs="Tahoma"/>
        </w:rPr>
      </w:pPr>
    </w:p>
    <w:p w14:paraId="3A7B6A5E" w14:textId="341966D8" w:rsidR="007F1797" w:rsidRPr="00A20AFD" w:rsidRDefault="007F1797" w:rsidP="00A20AFD">
      <w:pPr>
        <w:rPr>
          <w:rFonts w:ascii="Tahoma" w:hAnsi="Tahoma" w:cs="Tahoma"/>
        </w:rPr>
      </w:pPr>
    </w:p>
    <w:sectPr w:rsidR="007F1797" w:rsidRPr="00A20AF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0F776" w14:textId="77777777" w:rsidR="00A50402" w:rsidRDefault="00A50402" w:rsidP="00A20AFD">
      <w:pPr>
        <w:spacing w:after="0" w:line="240" w:lineRule="auto"/>
      </w:pPr>
      <w:r>
        <w:separator/>
      </w:r>
    </w:p>
  </w:endnote>
  <w:endnote w:type="continuationSeparator" w:id="0">
    <w:p w14:paraId="75531BE1" w14:textId="77777777" w:rsidR="00A50402" w:rsidRDefault="00A50402" w:rsidP="00A20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9D40A" w14:textId="77777777" w:rsidR="00A50402" w:rsidRDefault="00A50402" w:rsidP="00A20AFD">
      <w:pPr>
        <w:spacing w:after="0" w:line="240" w:lineRule="auto"/>
      </w:pPr>
      <w:r>
        <w:separator/>
      </w:r>
    </w:p>
  </w:footnote>
  <w:footnote w:type="continuationSeparator" w:id="0">
    <w:p w14:paraId="382BE94A" w14:textId="77777777" w:rsidR="00A50402" w:rsidRDefault="00A50402" w:rsidP="00A20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17658" w14:textId="74EA7BA8" w:rsidR="00A20AFD" w:rsidRDefault="00A20AFD" w:rsidP="00A20AFD">
    <w:pPr>
      <w:pStyle w:val="Header"/>
      <w:jc w:val="center"/>
    </w:pPr>
    <w:r>
      <w:rPr>
        <w:noProof/>
      </w:rPr>
      <w:drawing>
        <wp:inline distT="0" distB="0" distL="0" distR="0" wp14:anchorId="6296D809" wp14:editId="5D601859">
          <wp:extent cx="1676400" cy="834071"/>
          <wp:effectExtent l="0" t="0" r="0" b="4445"/>
          <wp:docPr id="20529760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976066" name="Picture 2052976066"/>
                  <pic:cNvPicPr/>
                </pic:nvPicPr>
                <pic:blipFill>
                  <a:blip r:embed="rId1">
                    <a:extLst>
                      <a:ext uri="{28A0092B-C50C-407E-A947-70E740481C1C}">
                        <a14:useLocalDpi xmlns:a14="http://schemas.microsoft.com/office/drawing/2010/main" val="0"/>
                      </a:ext>
                    </a:extLst>
                  </a:blip>
                  <a:stretch>
                    <a:fillRect/>
                  </a:stretch>
                </pic:blipFill>
                <pic:spPr>
                  <a:xfrm>
                    <a:off x="0" y="0"/>
                    <a:ext cx="1682241" cy="836977"/>
                  </a:xfrm>
                  <a:prstGeom prst="rect">
                    <a:avLst/>
                  </a:prstGeom>
                </pic:spPr>
              </pic:pic>
            </a:graphicData>
          </a:graphic>
        </wp:inline>
      </w:drawing>
    </w:r>
  </w:p>
  <w:p w14:paraId="2F609843" w14:textId="2B92C7CA" w:rsidR="00A20AFD" w:rsidRPr="004F023A" w:rsidRDefault="00A20AFD" w:rsidP="00A20AFD">
    <w:pPr>
      <w:pStyle w:val="Header"/>
      <w:jc w:val="center"/>
      <w:rPr>
        <w:rFonts w:ascii="Tahoma" w:hAnsi="Tahoma" w:cs="Tahoma"/>
        <w:b/>
        <w:bCs/>
      </w:rPr>
    </w:pPr>
    <w:r w:rsidRPr="004F023A">
      <w:rPr>
        <w:rFonts w:ascii="Tahoma" w:hAnsi="Tahoma" w:cs="Tahoma"/>
        <w:b/>
        <w:bCs/>
      </w:rPr>
      <w:t>Department of Arkansas Conflict of Interest Compliance Statement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04BA3"/>
    <w:multiLevelType w:val="multilevel"/>
    <w:tmpl w:val="E990B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3C1B16"/>
    <w:multiLevelType w:val="multilevel"/>
    <w:tmpl w:val="BE1CC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AD5E16"/>
    <w:multiLevelType w:val="multilevel"/>
    <w:tmpl w:val="56AA2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CB2E5F"/>
    <w:multiLevelType w:val="multilevel"/>
    <w:tmpl w:val="59AA5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1911822">
    <w:abstractNumId w:val="0"/>
  </w:num>
  <w:num w:numId="2" w16cid:durableId="2100252877">
    <w:abstractNumId w:val="3"/>
  </w:num>
  <w:num w:numId="3" w16cid:durableId="652103186">
    <w:abstractNumId w:val="1"/>
  </w:num>
  <w:num w:numId="4" w16cid:durableId="10957902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AFD"/>
    <w:rsid w:val="004F023A"/>
    <w:rsid w:val="007F1797"/>
    <w:rsid w:val="009D1798"/>
    <w:rsid w:val="00A20AFD"/>
    <w:rsid w:val="00A50402"/>
    <w:rsid w:val="00CF3F5E"/>
    <w:rsid w:val="00D351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AF0202"/>
  <w15:chartTrackingRefBased/>
  <w15:docId w15:val="{8DE6A028-FC76-4B81-9043-89E11C38C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0A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0A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0A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0A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0A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0A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0A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0A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0A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0A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0A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0A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0A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0A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0A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0A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0A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0AFD"/>
    <w:rPr>
      <w:rFonts w:eastAsiaTheme="majorEastAsia" w:cstheme="majorBidi"/>
      <w:color w:val="272727" w:themeColor="text1" w:themeTint="D8"/>
    </w:rPr>
  </w:style>
  <w:style w:type="paragraph" w:styleId="Title">
    <w:name w:val="Title"/>
    <w:basedOn w:val="Normal"/>
    <w:next w:val="Normal"/>
    <w:link w:val="TitleChar"/>
    <w:uiPriority w:val="10"/>
    <w:qFormat/>
    <w:rsid w:val="00A20A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0A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0A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0A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0AFD"/>
    <w:pPr>
      <w:spacing w:before="160"/>
      <w:jc w:val="center"/>
    </w:pPr>
    <w:rPr>
      <w:i/>
      <w:iCs/>
      <w:color w:val="404040" w:themeColor="text1" w:themeTint="BF"/>
    </w:rPr>
  </w:style>
  <w:style w:type="character" w:customStyle="1" w:styleId="QuoteChar">
    <w:name w:val="Quote Char"/>
    <w:basedOn w:val="DefaultParagraphFont"/>
    <w:link w:val="Quote"/>
    <w:uiPriority w:val="29"/>
    <w:rsid w:val="00A20AFD"/>
    <w:rPr>
      <w:i/>
      <w:iCs/>
      <w:color w:val="404040" w:themeColor="text1" w:themeTint="BF"/>
    </w:rPr>
  </w:style>
  <w:style w:type="paragraph" w:styleId="ListParagraph">
    <w:name w:val="List Paragraph"/>
    <w:basedOn w:val="Normal"/>
    <w:uiPriority w:val="34"/>
    <w:qFormat/>
    <w:rsid w:val="00A20AFD"/>
    <w:pPr>
      <w:ind w:left="720"/>
      <w:contextualSpacing/>
    </w:pPr>
  </w:style>
  <w:style w:type="character" w:styleId="IntenseEmphasis">
    <w:name w:val="Intense Emphasis"/>
    <w:basedOn w:val="DefaultParagraphFont"/>
    <w:uiPriority w:val="21"/>
    <w:qFormat/>
    <w:rsid w:val="00A20AFD"/>
    <w:rPr>
      <w:i/>
      <w:iCs/>
      <w:color w:val="0F4761" w:themeColor="accent1" w:themeShade="BF"/>
    </w:rPr>
  </w:style>
  <w:style w:type="paragraph" w:styleId="IntenseQuote">
    <w:name w:val="Intense Quote"/>
    <w:basedOn w:val="Normal"/>
    <w:next w:val="Normal"/>
    <w:link w:val="IntenseQuoteChar"/>
    <w:uiPriority w:val="30"/>
    <w:qFormat/>
    <w:rsid w:val="00A20A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0AFD"/>
    <w:rPr>
      <w:i/>
      <w:iCs/>
      <w:color w:val="0F4761" w:themeColor="accent1" w:themeShade="BF"/>
    </w:rPr>
  </w:style>
  <w:style w:type="character" w:styleId="IntenseReference">
    <w:name w:val="Intense Reference"/>
    <w:basedOn w:val="DefaultParagraphFont"/>
    <w:uiPriority w:val="32"/>
    <w:qFormat/>
    <w:rsid w:val="00A20AFD"/>
    <w:rPr>
      <w:b/>
      <w:bCs/>
      <w:smallCaps/>
      <w:color w:val="0F4761" w:themeColor="accent1" w:themeShade="BF"/>
      <w:spacing w:val="5"/>
    </w:rPr>
  </w:style>
  <w:style w:type="paragraph" w:styleId="Header">
    <w:name w:val="header"/>
    <w:basedOn w:val="Normal"/>
    <w:link w:val="HeaderChar"/>
    <w:uiPriority w:val="99"/>
    <w:unhideWhenUsed/>
    <w:rsid w:val="00A20A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AFD"/>
  </w:style>
  <w:style w:type="paragraph" w:styleId="Footer">
    <w:name w:val="footer"/>
    <w:basedOn w:val="Normal"/>
    <w:link w:val="FooterChar"/>
    <w:uiPriority w:val="99"/>
    <w:unhideWhenUsed/>
    <w:rsid w:val="00A20A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0A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803</Words>
  <Characters>4582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Rowland</dc:creator>
  <cp:keywords/>
  <dc:description/>
  <cp:lastModifiedBy>Jana Rowland</cp:lastModifiedBy>
  <cp:revision>1</cp:revision>
  <dcterms:created xsi:type="dcterms:W3CDTF">2026-07-20T21:38:00Z</dcterms:created>
  <dcterms:modified xsi:type="dcterms:W3CDTF">2026-07-20T21:52:00Z</dcterms:modified>
</cp:coreProperties>
</file>